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Dalit Literature and the Hindi Belt</w:t>
      </w:r>
    </w:p>
    <w:p w:rsidR="00000000" w:rsidDel="00000000" w:rsidP="00000000" w:rsidRDefault="00000000" w:rsidRPr="00000000" w14:paraId="00000002">
      <w:pPr>
        <w:rPr/>
      </w:pPr>
      <w:r w:rsidDel="00000000" w:rsidR="00000000" w:rsidRPr="00000000">
        <w:rPr>
          <w:rtl w:val="0"/>
        </w:rPr>
        <w:t xml:space="preserve">26th February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English Literary Society, Inkspire, of Sri Guru Tegh Bahadur Khalsa College organised an academic discussion and short seminar on the theme “Dalit Literature and the Hindi Belt”. The seminar, shaped under the able guidance of Dr. Guntasha K. Tulsi,  focused on understanding the criticality of comprehending the influence of modernity on Dalit writing in its nascent stage and analyzing its impact across the Hindi belt, with a specific focus on Ajay Navaria’s  (b. 1972) writings.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event was inaugurated in the esteemed presence of our Principal, Prof. Gurmohinder Singh; Treasurer, Sd. Inderpreet Singh; and Vice-Principal, Prof. Harbans Singh. They praised the efforts being made for the students and the meaningfully curated aspects of the event. In his opening address, the Vice-Principal situated the discussion within a broader ethical framework, invoking notions of equality embedded in ancient Sikh literature while welcoming the distinguished panel. The formal proceedings were then strengthened by the introductory remarks of  Prof. Akhilesh Kumar.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panel comprised three eminent scholars — Prof. Raj Kumar (Department of English, University of Delhi), Prof. Tapan Basu (Retired Professor, Department of English), and               Dr. Deeba Zafir (Associate Professor, Department of English, Laxmi Bai College).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One of the major highlight of the evening was the interjection round, through the intensive sharing of academic citations, distinctive points-of-view, poetry, and written material, making the learning truly hands-on. Students from diverse disciplines participated actively. The academic talk culminated with the Prize for Best Interjection and the awarding of certificates to the students of the English Literary Society through the Valedictory.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